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TEHNISKĀ SPECIFIKĀCIJA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3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Koksnes šķeldas kvalitātes prasības un specifikācija</w:t>
      </w:r>
    </w:p>
    <w:p w:rsidR="00000000" w:rsidDel="00000000" w:rsidP="00000000" w:rsidRDefault="00000000" w:rsidRPr="00000000" w14:paraId="0000000A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Kurināmās šķeldas izmēri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500.0" w:type="dxa"/>
        <w:jc w:val="left"/>
        <w:tblInd w:w="345.0" w:type="dxa"/>
        <w:tblBorders>
          <w:top w:color="574f3b" w:space="0" w:sz="6" w:val="single"/>
          <w:left w:color="574f3b" w:space="0" w:sz="6" w:val="single"/>
          <w:bottom w:color="574f3b" w:space="0" w:sz="6" w:val="single"/>
          <w:right w:color="574f3b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400"/>
        <w:gridCol w:w="1050"/>
        <w:gridCol w:w="1050"/>
        <w:tblGridChange w:id="0">
          <w:tblGrid>
            <w:gridCol w:w="2400"/>
            <w:gridCol w:w="1050"/>
            <w:gridCol w:w="10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574f3b" w:space="0" w:sz="6" w:val="single"/>
              <w:left w:color="574f3b" w:space="0" w:sz="6" w:val="single"/>
              <w:bottom w:color="574f3b" w:space="0" w:sz="6" w:val="single"/>
              <w:right w:color="574f3b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574f3b" w:space="0" w:sz="6" w:val="single"/>
              <w:left w:color="574f3b" w:space="0" w:sz="6" w:val="single"/>
              <w:bottom w:color="574f3b" w:space="0" w:sz="6" w:val="single"/>
              <w:right w:color="574f3b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90%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74f3b" w:space="0" w:sz="6" w:val="single"/>
              <w:left w:color="574f3b" w:space="0" w:sz="6" w:val="single"/>
              <w:bottom w:color="574f3b" w:space="0" w:sz="6" w:val="single"/>
              <w:right w:color="574f3b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74f3b" w:space="0" w:sz="6" w:val="single"/>
              <w:left w:color="574f3b" w:space="0" w:sz="6" w:val="single"/>
              <w:bottom w:color="574f3b" w:space="0" w:sz="6" w:val="single"/>
              <w:right w:color="574f3b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BIEZUMS (mm)</w:t>
            </w:r>
          </w:p>
        </w:tc>
        <w:tc>
          <w:tcPr>
            <w:tcBorders>
              <w:top w:color="574f3b" w:space="0" w:sz="6" w:val="single"/>
              <w:left w:color="574f3b" w:space="0" w:sz="6" w:val="single"/>
              <w:bottom w:color="574f3b" w:space="0" w:sz="6" w:val="single"/>
              <w:right w:color="574f3b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5 - 15</w:t>
            </w:r>
          </w:p>
        </w:tc>
        <w:tc>
          <w:tcPr>
            <w:tcBorders>
              <w:top w:color="574f3b" w:space="0" w:sz="6" w:val="single"/>
              <w:left w:color="574f3b" w:space="0" w:sz="6" w:val="single"/>
              <w:bottom w:color="574f3b" w:space="0" w:sz="6" w:val="single"/>
              <w:right w:color="574f3b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15 - 20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574f3b" w:space="0" w:sz="6" w:val="single"/>
              <w:left w:color="574f3b" w:space="0" w:sz="6" w:val="single"/>
              <w:bottom w:color="574f3b" w:space="0" w:sz="6" w:val="single"/>
              <w:right w:color="574f3b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PLATUMS (mm)</w:t>
            </w:r>
          </w:p>
        </w:tc>
        <w:tc>
          <w:tcPr>
            <w:tcBorders>
              <w:top w:color="574f3b" w:space="0" w:sz="6" w:val="single"/>
              <w:left w:color="574f3b" w:space="0" w:sz="6" w:val="single"/>
              <w:bottom w:color="574f3b" w:space="0" w:sz="6" w:val="single"/>
              <w:right w:color="574f3b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5 - 40</w:t>
            </w:r>
          </w:p>
        </w:tc>
        <w:tc>
          <w:tcPr>
            <w:tcBorders>
              <w:top w:color="574f3b" w:space="0" w:sz="6" w:val="single"/>
              <w:left w:color="574f3b" w:space="0" w:sz="6" w:val="single"/>
              <w:bottom w:color="574f3b" w:space="0" w:sz="6" w:val="single"/>
              <w:right w:color="574f3b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40 -50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574f3b" w:space="0" w:sz="6" w:val="single"/>
              <w:left w:color="574f3b" w:space="0" w:sz="6" w:val="single"/>
              <w:bottom w:color="574f3b" w:space="0" w:sz="6" w:val="single"/>
              <w:right w:color="574f3b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GARUMS (mm)</w:t>
            </w:r>
          </w:p>
        </w:tc>
        <w:tc>
          <w:tcPr>
            <w:tcBorders>
              <w:top w:color="574f3b" w:space="0" w:sz="6" w:val="single"/>
              <w:left w:color="574f3b" w:space="0" w:sz="6" w:val="single"/>
              <w:bottom w:color="574f3b" w:space="0" w:sz="6" w:val="single"/>
              <w:right w:color="574f3b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10 - 100</w:t>
            </w:r>
          </w:p>
        </w:tc>
        <w:tc>
          <w:tcPr>
            <w:tcBorders>
              <w:top w:color="574f3b" w:space="0" w:sz="6" w:val="single"/>
              <w:left w:color="574f3b" w:space="0" w:sz="6" w:val="single"/>
              <w:bottom w:color="574f3b" w:space="0" w:sz="6" w:val="single"/>
              <w:right w:color="574f3b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100 - 150</w:t>
            </w:r>
          </w:p>
        </w:tc>
      </w:tr>
    </w:tbl>
    <w:p w:rsidR="00000000" w:rsidDel="00000000" w:rsidP="00000000" w:rsidRDefault="00000000" w:rsidRPr="00000000" w14:paraId="00000019">
      <w:pPr>
        <w:ind w:left="33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b w:val="1"/>
          <w:vertAlign w:val="baseline"/>
          <w:rtl w:val="0"/>
        </w:rPr>
        <w:t xml:space="preserve">Pieļaujamais sastāvs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050" w:hanging="360"/>
        <w:rPr/>
      </w:pPr>
      <w:r w:rsidDel="00000000" w:rsidR="00000000" w:rsidRPr="00000000">
        <w:rPr>
          <w:vertAlign w:val="baseline"/>
          <w:rtl w:val="0"/>
        </w:rPr>
        <w:t xml:space="preserve">Skujas – 20%.</w:t>
      </w:r>
    </w:p>
    <w:p w:rsidR="00000000" w:rsidDel="00000000" w:rsidP="00000000" w:rsidRDefault="00000000" w:rsidRPr="00000000" w14:paraId="0000001B">
      <w:pPr>
        <w:ind w:left="330" w:firstLine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Nav pieļaujams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050" w:hanging="360"/>
        <w:rPr/>
      </w:pPr>
      <w:r w:rsidDel="00000000" w:rsidR="00000000" w:rsidRPr="00000000">
        <w:rPr>
          <w:vertAlign w:val="baseline"/>
          <w:rtl w:val="0"/>
        </w:rPr>
        <w:t xml:space="preserve">Metāla un plastmasas izstrādājumi 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050" w:hanging="360"/>
        <w:rPr/>
      </w:pPr>
      <w:r w:rsidDel="00000000" w:rsidR="00000000" w:rsidRPr="00000000">
        <w:rPr>
          <w:vertAlign w:val="baseline"/>
          <w:rtl w:val="0"/>
        </w:rPr>
        <w:t xml:space="preserve">Akmeņi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050" w:hanging="360"/>
        <w:rPr/>
      </w:pPr>
      <w:r w:rsidDel="00000000" w:rsidR="00000000" w:rsidRPr="00000000">
        <w:rPr>
          <w:vertAlign w:val="baseline"/>
          <w:rtl w:val="0"/>
        </w:rPr>
        <w:t xml:space="preserve">Zeme 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050" w:hanging="360"/>
        <w:rPr/>
      </w:pPr>
      <w:r w:rsidDel="00000000" w:rsidR="00000000" w:rsidRPr="00000000">
        <w:rPr>
          <w:vertAlign w:val="baseline"/>
          <w:rtl w:val="0"/>
        </w:rPr>
        <w:t xml:space="preserve">Celmi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050" w:hanging="360"/>
        <w:rPr/>
      </w:pPr>
      <w:r w:rsidDel="00000000" w:rsidR="00000000" w:rsidRPr="00000000">
        <w:rPr>
          <w:vertAlign w:val="baseline"/>
          <w:rtl w:val="0"/>
        </w:rPr>
        <w:t xml:space="preserve">Citi svešķermeņi </w:t>
      </w:r>
    </w:p>
    <w:p w:rsidR="00000000" w:rsidDel="00000000" w:rsidP="00000000" w:rsidRDefault="00000000" w:rsidRPr="00000000" w14:paraId="00000021">
      <w:pPr>
        <w:ind w:left="33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Koksnes šķeldas tilpuma uzmērīšana un pieņemšana notiek ber/m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vertAlign w:val="baseline"/>
          <w:rtl w:val="0"/>
        </w:rPr>
        <w:t xml:space="preserve">. Ja kurināmās šķeldas kvalitāte neatbilst prasībām, tad krava netiek pieņemta.</w:t>
      </w:r>
    </w:p>
    <w:p w:rsidR="00000000" w:rsidDel="00000000" w:rsidP="00000000" w:rsidRDefault="00000000" w:rsidRPr="00000000" w14:paraId="00000022">
      <w:pPr>
        <w:ind w:left="33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Nepieciešamais kurināmā kopējais piegādes apjoms  - 25000 ber/m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3">
      <w:pPr>
        <w:ind w:firstLine="33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Piegādes jāveic pa daļām ar piegādātāja transportu vienu reizi nedēļā, pēc pasūtītāja pieprasījuma.</w:t>
      </w:r>
    </w:p>
    <w:p w:rsidR="00000000" w:rsidDel="00000000" w:rsidP="00000000" w:rsidRDefault="00000000" w:rsidRPr="00000000" w14:paraId="00000024">
      <w:pPr>
        <w:ind w:firstLine="33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Šķeldas piegādes sākums ar 01.10.2022</w:t>
      </w:r>
    </w:p>
    <w:p w:rsidR="00000000" w:rsidDel="00000000" w:rsidP="00000000" w:rsidRDefault="00000000" w:rsidRPr="00000000" w14:paraId="00000025">
      <w:pPr>
        <w:ind w:left="36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Piegādes vieta:  A.Pumpura 12, Talsi, Talsu novads;</w:t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164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lv-LV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